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22ED4" w14:textId="3960799D" w:rsidR="0064184F" w:rsidRDefault="0064184F" w:rsidP="0031058B">
      <w:pPr>
        <w:spacing w:line="480" w:lineRule="auto"/>
        <w:jc w:val="center"/>
        <w:rPr>
          <w:rFonts w:ascii="Times New Roman" w:hAnsi="Times New Roman" w:cs="Times New Roman"/>
          <w:sz w:val="24"/>
          <w:szCs w:val="24"/>
        </w:rPr>
      </w:pPr>
    </w:p>
    <w:p w14:paraId="4526441E" w14:textId="681002B2" w:rsidR="0031058B" w:rsidRDefault="0031058B" w:rsidP="0031058B">
      <w:pPr>
        <w:spacing w:line="480" w:lineRule="auto"/>
        <w:jc w:val="center"/>
        <w:rPr>
          <w:rFonts w:ascii="Times New Roman" w:hAnsi="Times New Roman" w:cs="Times New Roman"/>
          <w:sz w:val="24"/>
          <w:szCs w:val="24"/>
        </w:rPr>
      </w:pPr>
    </w:p>
    <w:p w14:paraId="494451A9" w14:textId="5CFDA8EB" w:rsidR="0031058B" w:rsidRDefault="0031058B" w:rsidP="0031058B">
      <w:pPr>
        <w:spacing w:line="480" w:lineRule="auto"/>
        <w:jc w:val="center"/>
        <w:rPr>
          <w:rFonts w:ascii="Times New Roman" w:hAnsi="Times New Roman" w:cs="Times New Roman"/>
          <w:sz w:val="24"/>
          <w:szCs w:val="24"/>
        </w:rPr>
      </w:pPr>
    </w:p>
    <w:p w14:paraId="2A7E5E91" w14:textId="77777777" w:rsidR="001C537A" w:rsidRDefault="001C537A" w:rsidP="0031058B">
      <w:pPr>
        <w:spacing w:line="480" w:lineRule="auto"/>
        <w:jc w:val="center"/>
        <w:rPr>
          <w:rFonts w:ascii="Times New Roman" w:hAnsi="Times New Roman" w:cs="Times New Roman"/>
          <w:sz w:val="24"/>
          <w:szCs w:val="24"/>
        </w:rPr>
      </w:pPr>
    </w:p>
    <w:p w14:paraId="0A462820" w14:textId="407E048E" w:rsidR="0031058B" w:rsidRDefault="0031058B" w:rsidP="0031058B">
      <w:pPr>
        <w:spacing w:line="480" w:lineRule="auto"/>
        <w:jc w:val="center"/>
        <w:rPr>
          <w:rFonts w:ascii="Times New Roman" w:hAnsi="Times New Roman" w:cs="Times New Roman"/>
          <w:sz w:val="24"/>
          <w:szCs w:val="24"/>
        </w:rPr>
      </w:pPr>
    </w:p>
    <w:p w14:paraId="3D818684" w14:textId="777986C7" w:rsidR="0031058B" w:rsidRDefault="0031058B" w:rsidP="0031058B">
      <w:pPr>
        <w:spacing w:line="480" w:lineRule="auto"/>
        <w:jc w:val="center"/>
        <w:rPr>
          <w:rFonts w:ascii="Times New Roman" w:hAnsi="Times New Roman" w:cs="Times New Roman"/>
          <w:sz w:val="24"/>
          <w:szCs w:val="24"/>
        </w:rPr>
      </w:pPr>
      <w:r w:rsidRPr="0064184F">
        <w:rPr>
          <w:rFonts w:ascii="Times New Roman" w:hAnsi="Times New Roman" w:cs="Times New Roman"/>
          <w:sz w:val="24"/>
          <w:szCs w:val="24"/>
        </w:rPr>
        <w:t xml:space="preserve">Theory </w:t>
      </w:r>
      <w:r>
        <w:rPr>
          <w:rFonts w:ascii="Times New Roman" w:hAnsi="Times New Roman" w:cs="Times New Roman"/>
          <w:sz w:val="24"/>
          <w:szCs w:val="24"/>
        </w:rPr>
        <w:t>o</w:t>
      </w:r>
      <w:r w:rsidRPr="0064184F">
        <w:rPr>
          <w:rFonts w:ascii="Times New Roman" w:hAnsi="Times New Roman" w:cs="Times New Roman"/>
          <w:sz w:val="24"/>
          <w:szCs w:val="24"/>
        </w:rPr>
        <w:t>f Later Adolescence</w:t>
      </w:r>
    </w:p>
    <w:p w14:paraId="7B42CA62" w14:textId="4618F795" w:rsidR="0031058B" w:rsidRDefault="0031058B" w:rsidP="003105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46DEED77" w14:textId="4FF9F6EA" w:rsidR="0031058B" w:rsidRDefault="0031058B" w:rsidP="003105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3EF0F6B" w14:textId="0FEC5170" w:rsidR="0031058B" w:rsidRDefault="0031058B" w:rsidP="003105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FA11F03" w14:textId="77777777" w:rsidR="0064184F" w:rsidRDefault="0064184F" w:rsidP="0064184F">
      <w:pPr>
        <w:spacing w:line="480" w:lineRule="auto"/>
        <w:rPr>
          <w:rFonts w:ascii="Times New Roman" w:hAnsi="Times New Roman" w:cs="Times New Roman"/>
          <w:sz w:val="24"/>
          <w:szCs w:val="24"/>
        </w:rPr>
      </w:pPr>
    </w:p>
    <w:p w14:paraId="60476AF0" w14:textId="77777777" w:rsidR="0064184F" w:rsidRDefault="0064184F" w:rsidP="0064184F">
      <w:pPr>
        <w:spacing w:line="480" w:lineRule="auto"/>
        <w:rPr>
          <w:rFonts w:ascii="Times New Roman" w:hAnsi="Times New Roman" w:cs="Times New Roman"/>
          <w:sz w:val="24"/>
          <w:szCs w:val="24"/>
        </w:rPr>
      </w:pPr>
    </w:p>
    <w:p w14:paraId="229F9FA8" w14:textId="77777777" w:rsidR="0064184F" w:rsidRDefault="0064184F" w:rsidP="0064184F">
      <w:pPr>
        <w:spacing w:line="480" w:lineRule="auto"/>
        <w:rPr>
          <w:rFonts w:ascii="Times New Roman" w:hAnsi="Times New Roman" w:cs="Times New Roman"/>
          <w:sz w:val="24"/>
          <w:szCs w:val="24"/>
        </w:rPr>
      </w:pPr>
    </w:p>
    <w:p w14:paraId="41F8CB75" w14:textId="77777777" w:rsidR="0064184F" w:rsidRDefault="0064184F" w:rsidP="0064184F">
      <w:pPr>
        <w:spacing w:line="480" w:lineRule="auto"/>
        <w:rPr>
          <w:rFonts w:ascii="Times New Roman" w:hAnsi="Times New Roman" w:cs="Times New Roman"/>
          <w:sz w:val="24"/>
          <w:szCs w:val="24"/>
        </w:rPr>
      </w:pPr>
    </w:p>
    <w:p w14:paraId="65173376" w14:textId="77777777" w:rsidR="0064184F" w:rsidRDefault="0064184F" w:rsidP="0064184F">
      <w:pPr>
        <w:spacing w:line="480" w:lineRule="auto"/>
        <w:rPr>
          <w:rFonts w:ascii="Times New Roman" w:hAnsi="Times New Roman" w:cs="Times New Roman"/>
          <w:sz w:val="24"/>
          <w:szCs w:val="24"/>
        </w:rPr>
      </w:pPr>
    </w:p>
    <w:p w14:paraId="61845499" w14:textId="77777777" w:rsidR="0064184F" w:rsidRDefault="0064184F" w:rsidP="0064184F">
      <w:pPr>
        <w:spacing w:line="480" w:lineRule="auto"/>
        <w:rPr>
          <w:rFonts w:ascii="Times New Roman" w:hAnsi="Times New Roman" w:cs="Times New Roman"/>
          <w:sz w:val="24"/>
          <w:szCs w:val="24"/>
        </w:rPr>
      </w:pPr>
    </w:p>
    <w:p w14:paraId="00BC81FB" w14:textId="77777777" w:rsidR="00710C76" w:rsidRDefault="00710C76">
      <w:pPr>
        <w:rPr>
          <w:rFonts w:ascii="Times New Roman" w:hAnsi="Times New Roman" w:cs="Times New Roman"/>
          <w:sz w:val="24"/>
          <w:szCs w:val="24"/>
        </w:rPr>
      </w:pPr>
      <w:r>
        <w:rPr>
          <w:rFonts w:ascii="Times New Roman" w:hAnsi="Times New Roman" w:cs="Times New Roman"/>
          <w:sz w:val="24"/>
          <w:szCs w:val="24"/>
        </w:rPr>
        <w:br w:type="page"/>
      </w:r>
    </w:p>
    <w:p w14:paraId="36A9F33C" w14:textId="1A9FD509" w:rsidR="0064184F" w:rsidRDefault="0031058B" w:rsidP="0031058B">
      <w:pPr>
        <w:spacing w:line="480" w:lineRule="auto"/>
        <w:jc w:val="center"/>
        <w:rPr>
          <w:rFonts w:ascii="Times New Roman" w:hAnsi="Times New Roman" w:cs="Times New Roman"/>
          <w:sz w:val="24"/>
          <w:szCs w:val="24"/>
        </w:rPr>
      </w:pPr>
      <w:r w:rsidRPr="0064184F">
        <w:rPr>
          <w:rFonts w:ascii="Times New Roman" w:hAnsi="Times New Roman" w:cs="Times New Roman"/>
          <w:sz w:val="24"/>
          <w:szCs w:val="24"/>
        </w:rPr>
        <w:lastRenderedPageBreak/>
        <w:t xml:space="preserve">Theory </w:t>
      </w:r>
      <w:r>
        <w:rPr>
          <w:rFonts w:ascii="Times New Roman" w:hAnsi="Times New Roman" w:cs="Times New Roman"/>
          <w:sz w:val="24"/>
          <w:szCs w:val="24"/>
        </w:rPr>
        <w:t>o</w:t>
      </w:r>
      <w:r w:rsidRPr="0064184F">
        <w:rPr>
          <w:rFonts w:ascii="Times New Roman" w:hAnsi="Times New Roman" w:cs="Times New Roman"/>
          <w:sz w:val="24"/>
          <w:szCs w:val="24"/>
        </w:rPr>
        <w:t>f Later Adolescence</w:t>
      </w:r>
    </w:p>
    <w:p w14:paraId="5DBBC894" w14:textId="72823A8A" w:rsidR="0064184F" w:rsidRPr="0031058B" w:rsidRDefault="0031058B" w:rsidP="00710C76">
      <w:pPr>
        <w:spacing w:line="480" w:lineRule="auto"/>
        <w:rPr>
          <w:rFonts w:ascii="Times New Roman" w:hAnsi="Times New Roman" w:cs="Times New Roman"/>
          <w:b/>
          <w:sz w:val="24"/>
          <w:szCs w:val="24"/>
        </w:rPr>
      </w:pPr>
      <w:r w:rsidRPr="0031058B">
        <w:rPr>
          <w:rFonts w:ascii="Times New Roman" w:hAnsi="Times New Roman" w:cs="Times New Roman"/>
          <w:b/>
          <w:sz w:val="24"/>
          <w:szCs w:val="24"/>
        </w:rPr>
        <w:t>Who are the important figures for identification in this cas</w:t>
      </w:r>
      <w:r w:rsidR="00710C76">
        <w:rPr>
          <w:rFonts w:ascii="Times New Roman" w:hAnsi="Times New Roman" w:cs="Times New Roman"/>
          <w:b/>
          <w:sz w:val="24"/>
          <w:szCs w:val="24"/>
        </w:rPr>
        <w:t xml:space="preserve">e? How does identification with </w:t>
      </w:r>
      <w:r w:rsidRPr="0031058B">
        <w:rPr>
          <w:rFonts w:ascii="Times New Roman" w:hAnsi="Times New Roman" w:cs="Times New Roman"/>
          <w:b/>
          <w:sz w:val="24"/>
          <w:szCs w:val="24"/>
        </w:rPr>
        <w:t>adults contribute to the formation of identity in later adolescence?</w:t>
      </w:r>
    </w:p>
    <w:p w14:paraId="7138B437" w14:textId="085DC8C5" w:rsidR="0064184F" w:rsidRPr="0064184F" w:rsidRDefault="0064184F" w:rsidP="0031058B">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 xml:space="preserve">During adolescence time, young people start their search for identity. Psychologists have presented numerous models through which youths seek their quest to identify. Young people quest for identity through idols. Like the case of Havar, he uses his father as a model as a means of experimenting with different duties in the </w:t>
      </w:r>
      <w:r w:rsidR="00710C76">
        <w:rPr>
          <w:rFonts w:ascii="Times New Roman" w:hAnsi="Times New Roman" w:cs="Times New Roman"/>
          <w:sz w:val="24"/>
          <w:szCs w:val="24"/>
        </w:rPr>
        <w:t xml:space="preserve">restaurant. Van </w:t>
      </w:r>
      <w:proofErr w:type="spellStart"/>
      <w:r w:rsidR="00710C76">
        <w:rPr>
          <w:rFonts w:ascii="Times New Roman" w:hAnsi="Times New Roman" w:cs="Times New Roman"/>
          <w:sz w:val="24"/>
          <w:szCs w:val="24"/>
        </w:rPr>
        <w:t>Petegem</w:t>
      </w:r>
      <w:proofErr w:type="spellEnd"/>
      <w:r w:rsidR="00710C76">
        <w:rPr>
          <w:rFonts w:ascii="Times New Roman" w:hAnsi="Times New Roman" w:cs="Times New Roman"/>
          <w:sz w:val="24"/>
          <w:szCs w:val="24"/>
        </w:rPr>
        <w:t xml:space="preserve"> et al. </w:t>
      </w:r>
      <w:r w:rsidRPr="0064184F">
        <w:rPr>
          <w:rFonts w:ascii="Times New Roman" w:hAnsi="Times New Roman" w:cs="Times New Roman"/>
          <w:sz w:val="24"/>
          <w:szCs w:val="24"/>
        </w:rPr>
        <w:t>(2015) argue that adolescents will identify themselves with a prominent figure, as they emulate their footprints to become exactly as those figures of identity. Consequently, these adolescents lose their identities to assimilate that of their idols. Such a figure of identity with a well-known personality makes the teens have a sense of belonging. Therefore, the figure for identification in the scenario is Emmanuel, Havar’s father.</w:t>
      </w:r>
    </w:p>
    <w:p w14:paraId="27669872" w14:textId="27818BF1" w:rsidR="0064184F" w:rsidRDefault="0064184F" w:rsidP="0031058B">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When adolescents are experiencing changes in puberty, gender identity issues, as well as sexual identity issues, become a common thing. Gender identity means identifying oneself as female or male, which is associated with sexual expression, but it emphasizes much about femininity and masculinity. Gender role socialization increases intensity in the adolescence stage. During early adolescent stages, females and males, most importantly adults surrounding their lives, assist them to become vigilant in taking gender-based conformity (</w:t>
      </w:r>
      <w:proofErr w:type="spellStart"/>
      <w:r w:rsidRPr="0064184F">
        <w:rPr>
          <w:rFonts w:ascii="Times New Roman" w:hAnsi="Times New Roman" w:cs="Times New Roman"/>
          <w:sz w:val="24"/>
          <w:szCs w:val="24"/>
        </w:rPr>
        <w:t>Altgassen</w:t>
      </w:r>
      <w:proofErr w:type="spellEnd"/>
      <w:r w:rsidRPr="0064184F">
        <w:rPr>
          <w:rFonts w:ascii="Times New Roman" w:hAnsi="Times New Roman" w:cs="Times New Roman"/>
          <w:sz w:val="24"/>
          <w:szCs w:val="24"/>
        </w:rPr>
        <w:t xml:space="preserve"> et al., 2014). Families have the capabilities of making a significant impact in influencing adolescent daughters and sons’ identities. Havar identifies himself as the only male child in the family who should take over the family’s fortunes. He continuously identifies himself with the roles of his father in the restaurant by participating in executing some duties such as cooking special meals.  As a result, Havar earns himself an identity of a super chef just like Emmanuel. Therefore, </w:t>
      </w:r>
      <w:r w:rsidRPr="0064184F">
        <w:rPr>
          <w:rFonts w:ascii="Times New Roman" w:hAnsi="Times New Roman" w:cs="Times New Roman"/>
          <w:sz w:val="24"/>
          <w:szCs w:val="24"/>
        </w:rPr>
        <w:lastRenderedPageBreak/>
        <w:t xml:space="preserve">identification with adults significantly adds to formation of identity in </w:t>
      </w:r>
      <w:bookmarkStart w:id="0" w:name="_GoBack"/>
      <w:bookmarkEnd w:id="0"/>
      <w:r w:rsidRPr="0064184F">
        <w:rPr>
          <w:rFonts w:ascii="Times New Roman" w:hAnsi="Times New Roman" w:cs="Times New Roman"/>
          <w:sz w:val="24"/>
          <w:szCs w:val="24"/>
        </w:rPr>
        <w:t xml:space="preserve">later adolescence stages in young people. </w:t>
      </w:r>
    </w:p>
    <w:p w14:paraId="2BE6D313" w14:textId="6F94397F" w:rsidR="0031058B" w:rsidRPr="0031058B" w:rsidRDefault="0031058B" w:rsidP="00710C76">
      <w:pPr>
        <w:spacing w:line="480" w:lineRule="auto"/>
        <w:rPr>
          <w:rFonts w:ascii="Times New Roman" w:hAnsi="Times New Roman" w:cs="Times New Roman"/>
          <w:b/>
          <w:sz w:val="24"/>
          <w:szCs w:val="24"/>
        </w:rPr>
      </w:pPr>
      <w:r w:rsidRPr="0031058B">
        <w:rPr>
          <w:rFonts w:ascii="Times New Roman" w:hAnsi="Times New Roman" w:cs="Times New Roman"/>
          <w:b/>
          <w:sz w:val="24"/>
          <w:szCs w:val="24"/>
        </w:rPr>
        <w:t>How may culture influence Havar’s identity exploration process?</w:t>
      </w:r>
    </w:p>
    <w:p w14:paraId="25F307A3" w14:textId="2A917338" w:rsidR="0064184F" w:rsidRPr="0064184F" w:rsidRDefault="0064184F" w:rsidP="0031058B">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 xml:space="preserve">Families and parent’s life are the building blocks that are used to create a stable adolescent identity and personality. Culture is responsible for instilling social norms and values that form the foundation of a young person’s social behavior and decision-making process. Practices that surround parenthood are more often connected to culture, and usually, an upbringing of an adolescent is influenced by the ethnic environment, group, traditions and values that he has developed a sense of belonging to. Socioeconomic circumstances similarly contribute to the development process of a teen. An adolescent that receives upbringing within a family environment whose parental control, adolescence and family obligations are varied from that of his or her agemates, may </w:t>
      </w:r>
      <w:r w:rsidR="006A57DA">
        <w:rPr>
          <w:rFonts w:ascii="Times New Roman" w:hAnsi="Times New Roman" w:cs="Times New Roman"/>
          <w:sz w:val="24"/>
          <w:szCs w:val="24"/>
        </w:rPr>
        <w:t>experience</w:t>
      </w:r>
      <w:r w:rsidRPr="0064184F">
        <w:rPr>
          <w:rFonts w:ascii="Times New Roman" w:hAnsi="Times New Roman" w:cs="Times New Roman"/>
          <w:sz w:val="24"/>
          <w:szCs w:val="24"/>
        </w:rPr>
        <w:t xml:space="preserve"> identity crisis which leads to chronic conflicts in the family setting. Culture is an integral factor in beliefs, behavior, development, values,</w:t>
      </w:r>
      <w:r w:rsidR="00710C76">
        <w:rPr>
          <w:rFonts w:ascii="Times New Roman" w:hAnsi="Times New Roman" w:cs="Times New Roman"/>
          <w:sz w:val="24"/>
          <w:szCs w:val="24"/>
        </w:rPr>
        <w:t xml:space="preserve"> and norms. According to Curtis (2015), </w:t>
      </w:r>
      <w:r w:rsidRPr="0064184F">
        <w:rPr>
          <w:rFonts w:ascii="Times New Roman" w:hAnsi="Times New Roman" w:cs="Times New Roman"/>
          <w:sz w:val="24"/>
          <w:szCs w:val="24"/>
        </w:rPr>
        <w:t xml:space="preserve">good communication, as well as family rituals, </w:t>
      </w:r>
      <w:r w:rsidR="006A57DA">
        <w:rPr>
          <w:rFonts w:ascii="Times New Roman" w:hAnsi="Times New Roman" w:cs="Times New Roman"/>
          <w:sz w:val="24"/>
          <w:szCs w:val="24"/>
        </w:rPr>
        <w:t xml:space="preserve">results </w:t>
      </w:r>
      <w:r w:rsidRPr="0064184F">
        <w:rPr>
          <w:rFonts w:ascii="Times New Roman" w:hAnsi="Times New Roman" w:cs="Times New Roman"/>
          <w:sz w:val="24"/>
          <w:szCs w:val="24"/>
        </w:rPr>
        <w:t>in a positive impact on adolescents. Emmanuel instills positive cultural beliefs and values in Havar which will significantly enable Havar to improve his future life and self-esteem in managing the family restaurant.</w:t>
      </w:r>
    </w:p>
    <w:p w14:paraId="42E797E1" w14:textId="28FDED35" w:rsidR="0031058B" w:rsidRDefault="0064184F" w:rsidP="00710C76">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 xml:space="preserve">Socio-economic status rises various impacts on adolescent development just like the case of economic crisis affects the family negatively. There are ethnic and racial differences in financial status that affect the development of adolescent persons. Growing up in the poverty-stricken home affects teens and children at each stage of their developmental level. The teens and children get affected academically, physically, and socially. In contrary, children, and teens growing up in affluent families experience a varied set of challenges parental emphasis that </w:t>
      </w:r>
      <w:r w:rsidRPr="0064184F">
        <w:rPr>
          <w:rFonts w:ascii="Times New Roman" w:hAnsi="Times New Roman" w:cs="Times New Roman"/>
          <w:sz w:val="24"/>
          <w:szCs w:val="24"/>
        </w:rPr>
        <w:lastRenderedPageBreak/>
        <w:t xml:space="preserve">pressurizes adolescents to attain responsibility, and positive social achievement can make such adolescents to grow with the anxiety to be industrious and earn more in life. </w:t>
      </w:r>
    </w:p>
    <w:p w14:paraId="0F06E566" w14:textId="5277305B" w:rsidR="0031058B" w:rsidRPr="0031058B" w:rsidRDefault="0031058B" w:rsidP="0064184F">
      <w:pPr>
        <w:spacing w:line="480" w:lineRule="auto"/>
        <w:rPr>
          <w:rFonts w:ascii="Times New Roman" w:hAnsi="Times New Roman" w:cs="Times New Roman"/>
          <w:b/>
          <w:sz w:val="24"/>
          <w:szCs w:val="24"/>
        </w:rPr>
      </w:pPr>
      <w:r w:rsidRPr="0031058B">
        <w:rPr>
          <w:rFonts w:ascii="Times New Roman" w:hAnsi="Times New Roman" w:cs="Times New Roman"/>
          <w:b/>
          <w:sz w:val="24"/>
          <w:szCs w:val="24"/>
        </w:rPr>
        <w:t>How does psychosocial theory explain why Havar wants to be just like his father?</w:t>
      </w:r>
    </w:p>
    <w:p w14:paraId="7320A3DC" w14:textId="77777777" w:rsidR="0031058B" w:rsidRDefault="0064184F" w:rsidP="006A57DA">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 xml:space="preserve">The psychosocial development which takes place during the adolescence stage is usually characterized by developmental duties that focus on improving autonomy, future orientation, and the development of identity. The initial section of adolescent development begins with the establishment of autonomy which happens when teen endeavors to grow economically and emotionally with limited influence of the parents. This strive occurs during early adolescence. The stage is usually characterized by a reduced interest in family activities, creating peer groups of the same sex and alienating from parental advice. </w:t>
      </w:r>
    </w:p>
    <w:p w14:paraId="6C25CE0C" w14:textId="1B9539CC" w:rsidR="0064184F" w:rsidRPr="0064184F" w:rsidRDefault="0064184F" w:rsidP="006A57DA">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 xml:space="preserve">The psychosocial theory allows teens to liken themselves with the identity of their fathers. Identity develops a teen’s sense of self. During this stage, the teen perceives himself as resembling the features of his father. Identity about psychosocial theory is divided into two parts.  The first part emphasizes on the self-concept of the adolescent teen. The second part focuses on self-esteem. Self-concept is an attribute that makes an adolescent to have a stable perception of self. Oneself is defined by elements such as religious, ethnic, and sexual recognition. Self-esteem is the attribute that relates to how an adolescent assesses his self-worthiness (Arnett, 2016). </w:t>
      </w:r>
    </w:p>
    <w:p w14:paraId="6DE6951E" w14:textId="7650AF3E" w:rsidR="004E3A96" w:rsidRPr="0064184F" w:rsidRDefault="0064184F" w:rsidP="006A57DA">
      <w:pPr>
        <w:spacing w:line="480" w:lineRule="auto"/>
        <w:ind w:firstLine="720"/>
        <w:rPr>
          <w:rFonts w:ascii="Times New Roman" w:hAnsi="Times New Roman" w:cs="Times New Roman"/>
          <w:sz w:val="24"/>
          <w:szCs w:val="24"/>
        </w:rPr>
      </w:pPr>
      <w:r w:rsidRPr="0064184F">
        <w:rPr>
          <w:rFonts w:ascii="Times New Roman" w:hAnsi="Times New Roman" w:cs="Times New Roman"/>
          <w:sz w:val="24"/>
          <w:szCs w:val="24"/>
        </w:rPr>
        <w:t xml:space="preserve">The ability for adolescents to have a future orientation concerning their parents is another significant adolescent psychosocial development. This stage comes at a later stage of adolescence. Here the teens have acquired cognitive maturity status which is sufficient to establish realistic objectives concerning career or vocation. At this point, the youth has gained a </w:t>
      </w:r>
      <w:r w:rsidRPr="0064184F">
        <w:rPr>
          <w:rFonts w:ascii="Times New Roman" w:hAnsi="Times New Roman" w:cs="Times New Roman"/>
          <w:sz w:val="24"/>
          <w:szCs w:val="24"/>
        </w:rPr>
        <w:lastRenderedPageBreak/>
        <w:t>sense of self-identity. Havar uses the theory of psychosocial theory to wanting to become just like his father</w:t>
      </w:r>
      <w:r w:rsidR="006A57DA">
        <w:rPr>
          <w:rFonts w:ascii="Times New Roman" w:hAnsi="Times New Roman" w:cs="Times New Roman"/>
          <w:sz w:val="24"/>
          <w:szCs w:val="24"/>
        </w:rPr>
        <w:t xml:space="preserve"> in a positive way of managing the restaurant</w:t>
      </w:r>
      <w:r w:rsidRPr="0064184F">
        <w:rPr>
          <w:rFonts w:ascii="Times New Roman" w:hAnsi="Times New Roman" w:cs="Times New Roman"/>
          <w:sz w:val="24"/>
          <w:szCs w:val="24"/>
        </w:rPr>
        <w:t>.</w:t>
      </w:r>
    </w:p>
    <w:p w14:paraId="6D403527" w14:textId="602B8520" w:rsidR="0064184F" w:rsidRDefault="0064184F" w:rsidP="0064184F">
      <w:pPr>
        <w:spacing w:line="480" w:lineRule="auto"/>
        <w:rPr>
          <w:rFonts w:ascii="Times New Roman" w:hAnsi="Times New Roman" w:cs="Times New Roman"/>
          <w:sz w:val="24"/>
          <w:szCs w:val="24"/>
        </w:rPr>
      </w:pPr>
    </w:p>
    <w:p w14:paraId="48FDB7FD" w14:textId="77777777" w:rsidR="006A57DA" w:rsidRDefault="006A57DA" w:rsidP="0031058B">
      <w:pPr>
        <w:spacing w:line="480" w:lineRule="auto"/>
        <w:jc w:val="center"/>
        <w:rPr>
          <w:rFonts w:ascii="Times New Roman" w:hAnsi="Times New Roman" w:cs="Times New Roman"/>
          <w:sz w:val="24"/>
          <w:szCs w:val="24"/>
        </w:rPr>
      </w:pPr>
    </w:p>
    <w:p w14:paraId="2F37EDC6" w14:textId="77777777" w:rsidR="006A57DA" w:rsidRDefault="006A57DA" w:rsidP="0031058B">
      <w:pPr>
        <w:spacing w:line="480" w:lineRule="auto"/>
        <w:jc w:val="center"/>
        <w:rPr>
          <w:rFonts w:ascii="Times New Roman" w:hAnsi="Times New Roman" w:cs="Times New Roman"/>
          <w:sz w:val="24"/>
          <w:szCs w:val="24"/>
        </w:rPr>
      </w:pPr>
    </w:p>
    <w:p w14:paraId="792E5DE2" w14:textId="77777777" w:rsidR="006A57DA" w:rsidRDefault="006A57DA" w:rsidP="0031058B">
      <w:pPr>
        <w:spacing w:line="480" w:lineRule="auto"/>
        <w:jc w:val="center"/>
        <w:rPr>
          <w:rFonts w:ascii="Times New Roman" w:hAnsi="Times New Roman" w:cs="Times New Roman"/>
          <w:sz w:val="24"/>
          <w:szCs w:val="24"/>
        </w:rPr>
      </w:pPr>
    </w:p>
    <w:p w14:paraId="3068AC6F" w14:textId="77777777" w:rsidR="006A57DA" w:rsidRDefault="006A57DA" w:rsidP="0031058B">
      <w:pPr>
        <w:spacing w:line="480" w:lineRule="auto"/>
        <w:jc w:val="center"/>
        <w:rPr>
          <w:rFonts w:ascii="Times New Roman" w:hAnsi="Times New Roman" w:cs="Times New Roman"/>
          <w:sz w:val="24"/>
          <w:szCs w:val="24"/>
        </w:rPr>
      </w:pPr>
    </w:p>
    <w:p w14:paraId="72E365DA" w14:textId="77777777" w:rsidR="006A57DA" w:rsidRDefault="006A57DA" w:rsidP="0031058B">
      <w:pPr>
        <w:spacing w:line="480" w:lineRule="auto"/>
        <w:jc w:val="center"/>
        <w:rPr>
          <w:rFonts w:ascii="Times New Roman" w:hAnsi="Times New Roman" w:cs="Times New Roman"/>
          <w:sz w:val="24"/>
          <w:szCs w:val="24"/>
        </w:rPr>
      </w:pPr>
    </w:p>
    <w:p w14:paraId="317B9A76" w14:textId="77777777" w:rsidR="006A57DA" w:rsidRDefault="006A57DA" w:rsidP="0031058B">
      <w:pPr>
        <w:spacing w:line="480" w:lineRule="auto"/>
        <w:jc w:val="center"/>
        <w:rPr>
          <w:rFonts w:ascii="Times New Roman" w:hAnsi="Times New Roman" w:cs="Times New Roman"/>
          <w:sz w:val="24"/>
          <w:szCs w:val="24"/>
        </w:rPr>
      </w:pPr>
    </w:p>
    <w:p w14:paraId="7B4A84A9" w14:textId="77777777" w:rsidR="006A57DA" w:rsidRDefault="006A57DA" w:rsidP="0031058B">
      <w:pPr>
        <w:spacing w:line="480" w:lineRule="auto"/>
        <w:jc w:val="center"/>
        <w:rPr>
          <w:rFonts w:ascii="Times New Roman" w:hAnsi="Times New Roman" w:cs="Times New Roman"/>
          <w:sz w:val="24"/>
          <w:szCs w:val="24"/>
        </w:rPr>
      </w:pPr>
    </w:p>
    <w:p w14:paraId="730764F8" w14:textId="77777777" w:rsidR="006A57DA" w:rsidRDefault="006A57DA" w:rsidP="0031058B">
      <w:pPr>
        <w:spacing w:line="480" w:lineRule="auto"/>
        <w:jc w:val="center"/>
        <w:rPr>
          <w:rFonts w:ascii="Times New Roman" w:hAnsi="Times New Roman" w:cs="Times New Roman"/>
          <w:sz w:val="24"/>
          <w:szCs w:val="24"/>
        </w:rPr>
      </w:pPr>
    </w:p>
    <w:p w14:paraId="289C6D4D" w14:textId="77777777" w:rsidR="006A57DA" w:rsidRDefault="006A57DA" w:rsidP="00710C76">
      <w:pPr>
        <w:spacing w:line="480" w:lineRule="auto"/>
        <w:rPr>
          <w:rFonts w:ascii="Times New Roman" w:hAnsi="Times New Roman" w:cs="Times New Roman"/>
          <w:sz w:val="24"/>
          <w:szCs w:val="24"/>
        </w:rPr>
      </w:pPr>
    </w:p>
    <w:p w14:paraId="0026F4C5" w14:textId="77777777" w:rsidR="00710C76" w:rsidRDefault="00710C76">
      <w:pPr>
        <w:rPr>
          <w:rFonts w:ascii="Times New Roman" w:hAnsi="Times New Roman" w:cs="Times New Roman"/>
          <w:sz w:val="24"/>
          <w:szCs w:val="24"/>
        </w:rPr>
      </w:pPr>
      <w:r>
        <w:rPr>
          <w:rFonts w:ascii="Times New Roman" w:hAnsi="Times New Roman" w:cs="Times New Roman"/>
          <w:sz w:val="24"/>
          <w:szCs w:val="24"/>
        </w:rPr>
        <w:br w:type="page"/>
      </w:r>
    </w:p>
    <w:p w14:paraId="009F0108" w14:textId="3081D722" w:rsidR="0031058B" w:rsidRPr="0064184F" w:rsidRDefault="0031058B" w:rsidP="0031058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 xml:space="preserve">References </w:t>
      </w:r>
    </w:p>
    <w:p w14:paraId="453F7077" w14:textId="77777777" w:rsidR="0031058B" w:rsidRPr="0064184F" w:rsidRDefault="0031058B" w:rsidP="0031058B">
      <w:pPr>
        <w:spacing w:line="480" w:lineRule="auto"/>
        <w:ind w:left="720" w:hanging="720"/>
        <w:rPr>
          <w:rFonts w:ascii="Times New Roman" w:hAnsi="Times New Roman" w:cs="Times New Roman"/>
          <w:sz w:val="24"/>
          <w:szCs w:val="24"/>
        </w:rPr>
      </w:pPr>
      <w:proofErr w:type="spellStart"/>
      <w:r w:rsidRPr="0064184F">
        <w:rPr>
          <w:rFonts w:ascii="Times New Roman" w:hAnsi="Times New Roman" w:cs="Times New Roman"/>
          <w:color w:val="222222"/>
          <w:sz w:val="24"/>
          <w:szCs w:val="24"/>
          <w:shd w:val="clear" w:color="auto" w:fill="FFFFFF"/>
        </w:rPr>
        <w:t>Altgassen</w:t>
      </w:r>
      <w:proofErr w:type="spellEnd"/>
      <w:r w:rsidRPr="0064184F">
        <w:rPr>
          <w:rFonts w:ascii="Times New Roman" w:hAnsi="Times New Roman" w:cs="Times New Roman"/>
          <w:color w:val="222222"/>
          <w:sz w:val="24"/>
          <w:szCs w:val="24"/>
          <w:shd w:val="clear" w:color="auto" w:fill="FFFFFF"/>
        </w:rPr>
        <w:t xml:space="preserve">, M., Vetter, N. C., Phillips, L. H., </w:t>
      </w:r>
      <w:proofErr w:type="spellStart"/>
      <w:r w:rsidRPr="0064184F">
        <w:rPr>
          <w:rFonts w:ascii="Times New Roman" w:hAnsi="Times New Roman" w:cs="Times New Roman"/>
          <w:color w:val="222222"/>
          <w:sz w:val="24"/>
          <w:szCs w:val="24"/>
          <w:shd w:val="clear" w:color="auto" w:fill="FFFFFF"/>
        </w:rPr>
        <w:t>Akgün</w:t>
      </w:r>
      <w:proofErr w:type="spellEnd"/>
      <w:r w:rsidRPr="0064184F">
        <w:rPr>
          <w:rFonts w:ascii="Times New Roman" w:hAnsi="Times New Roman" w:cs="Times New Roman"/>
          <w:color w:val="222222"/>
          <w:sz w:val="24"/>
          <w:szCs w:val="24"/>
          <w:shd w:val="clear" w:color="auto" w:fill="FFFFFF"/>
        </w:rPr>
        <w:t xml:space="preserve">, C., &amp; </w:t>
      </w:r>
      <w:proofErr w:type="spellStart"/>
      <w:r w:rsidRPr="0064184F">
        <w:rPr>
          <w:rFonts w:ascii="Times New Roman" w:hAnsi="Times New Roman" w:cs="Times New Roman"/>
          <w:color w:val="222222"/>
          <w:sz w:val="24"/>
          <w:szCs w:val="24"/>
          <w:shd w:val="clear" w:color="auto" w:fill="FFFFFF"/>
        </w:rPr>
        <w:t>Kliegel</w:t>
      </w:r>
      <w:proofErr w:type="spellEnd"/>
      <w:r w:rsidRPr="0064184F">
        <w:rPr>
          <w:rFonts w:ascii="Times New Roman" w:hAnsi="Times New Roman" w:cs="Times New Roman"/>
          <w:color w:val="222222"/>
          <w:sz w:val="24"/>
          <w:szCs w:val="24"/>
          <w:shd w:val="clear" w:color="auto" w:fill="FFFFFF"/>
        </w:rPr>
        <w:t>, M. (2014). Theory of mind and switching predict prospective memory performance in adolescents. </w:t>
      </w:r>
      <w:r w:rsidRPr="0064184F">
        <w:rPr>
          <w:rFonts w:ascii="Times New Roman" w:hAnsi="Times New Roman" w:cs="Times New Roman"/>
          <w:i/>
          <w:iCs/>
          <w:color w:val="222222"/>
          <w:sz w:val="24"/>
          <w:szCs w:val="24"/>
          <w:shd w:val="clear" w:color="auto" w:fill="FFFFFF"/>
        </w:rPr>
        <w:t>Journal of experimental child psychology</w:t>
      </w:r>
      <w:r w:rsidRPr="0064184F">
        <w:rPr>
          <w:rFonts w:ascii="Times New Roman" w:hAnsi="Times New Roman" w:cs="Times New Roman"/>
          <w:color w:val="222222"/>
          <w:sz w:val="24"/>
          <w:szCs w:val="24"/>
          <w:shd w:val="clear" w:color="auto" w:fill="FFFFFF"/>
        </w:rPr>
        <w:t>, </w:t>
      </w:r>
      <w:r w:rsidRPr="0064184F">
        <w:rPr>
          <w:rFonts w:ascii="Times New Roman" w:hAnsi="Times New Roman" w:cs="Times New Roman"/>
          <w:i/>
          <w:iCs/>
          <w:color w:val="222222"/>
          <w:sz w:val="24"/>
          <w:szCs w:val="24"/>
          <w:shd w:val="clear" w:color="auto" w:fill="FFFFFF"/>
        </w:rPr>
        <w:t>127</w:t>
      </w:r>
      <w:r w:rsidRPr="0064184F">
        <w:rPr>
          <w:rFonts w:ascii="Times New Roman" w:hAnsi="Times New Roman" w:cs="Times New Roman"/>
          <w:color w:val="222222"/>
          <w:sz w:val="24"/>
          <w:szCs w:val="24"/>
          <w:shd w:val="clear" w:color="auto" w:fill="FFFFFF"/>
        </w:rPr>
        <w:t>, 163-175.</w:t>
      </w:r>
    </w:p>
    <w:p w14:paraId="2DCA5ED9" w14:textId="77777777" w:rsidR="0031058B" w:rsidRPr="0064184F" w:rsidRDefault="0031058B" w:rsidP="0031058B">
      <w:pPr>
        <w:spacing w:line="480" w:lineRule="auto"/>
        <w:ind w:left="720" w:hanging="720"/>
        <w:rPr>
          <w:rFonts w:ascii="Times New Roman" w:hAnsi="Times New Roman" w:cs="Times New Roman"/>
          <w:color w:val="222222"/>
          <w:sz w:val="24"/>
          <w:szCs w:val="24"/>
          <w:shd w:val="clear" w:color="auto" w:fill="FFFFFF"/>
        </w:rPr>
      </w:pPr>
      <w:r w:rsidRPr="0064184F">
        <w:rPr>
          <w:rFonts w:ascii="Times New Roman" w:hAnsi="Times New Roman" w:cs="Times New Roman"/>
          <w:color w:val="222222"/>
          <w:sz w:val="24"/>
          <w:szCs w:val="24"/>
          <w:shd w:val="clear" w:color="auto" w:fill="FFFFFF"/>
        </w:rPr>
        <w:t>Arnett, J. J. (2016). Does emerging adulthood theory apply across social classes? National data on a persistent question. </w:t>
      </w:r>
      <w:r w:rsidRPr="0064184F">
        <w:rPr>
          <w:rFonts w:ascii="Times New Roman" w:hAnsi="Times New Roman" w:cs="Times New Roman"/>
          <w:i/>
          <w:iCs/>
          <w:color w:val="222222"/>
          <w:sz w:val="24"/>
          <w:szCs w:val="24"/>
          <w:shd w:val="clear" w:color="auto" w:fill="FFFFFF"/>
        </w:rPr>
        <w:t>Emerging adulthood</w:t>
      </w:r>
      <w:r w:rsidRPr="0064184F">
        <w:rPr>
          <w:rFonts w:ascii="Times New Roman" w:hAnsi="Times New Roman" w:cs="Times New Roman"/>
          <w:color w:val="222222"/>
          <w:sz w:val="24"/>
          <w:szCs w:val="24"/>
          <w:shd w:val="clear" w:color="auto" w:fill="FFFFFF"/>
        </w:rPr>
        <w:t>, </w:t>
      </w:r>
      <w:r w:rsidRPr="0064184F">
        <w:rPr>
          <w:rFonts w:ascii="Times New Roman" w:hAnsi="Times New Roman" w:cs="Times New Roman"/>
          <w:i/>
          <w:iCs/>
          <w:color w:val="222222"/>
          <w:sz w:val="24"/>
          <w:szCs w:val="24"/>
          <w:shd w:val="clear" w:color="auto" w:fill="FFFFFF"/>
        </w:rPr>
        <w:t>4</w:t>
      </w:r>
      <w:r w:rsidRPr="0064184F">
        <w:rPr>
          <w:rFonts w:ascii="Times New Roman" w:hAnsi="Times New Roman" w:cs="Times New Roman"/>
          <w:color w:val="222222"/>
          <w:sz w:val="24"/>
          <w:szCs w:val="24"/>
          <w:shd w:val="clear" w:color="auto" w:fill="FFFFFF"/>
        </w:rPr>
        <w:t>(4), 227-235.</w:t>
      </w:r>
    </w:p>
    <w:p w14:paraId="47A56799" w14:textId="77777777" w:rsidR="0031058B" w:rsidRPr="0064184F" w:rsidRDefault="0031058B" w:rsidP="0031058B">
      <w:pPr>
        <w:spacing w:line="480" w:lineRule="auto"/>
        <w:ind w:left="720" w:hanging="720"/>
        <w:rPr>
          <w:rFonts w:ascii="Times New Roman" w:hAnsi="Times New Roman" w:cs="Times New Roman"/>
          <w:color w:val="222222"/>
          <w:sz w:val="24"/>
          <w:szCs w:val="24"/>
          <w:shd w:val="clear" w:color="auto" w:fill="FFFFFF"/>
        </w:rPr>
      </w:pPr>
      <w:r w:rsidRPr="0064184F">
        <w:rPr>
          <w:rFonts w:ascii="Times New Roman" w:hAnsi="Times New Roman" w:cs="Times New Roman"/>
          <w:color w:val="222222"/>
          <w:sz w:val="24"/>
          <w:szCs w:val="24"/>
          <w:shd w:val="clear" w:color="auto" w:fill="FFFFFF"/>
        </w:rPr>
        <w:t>Curtis, A. C. (2015). Defining adolescence. </w:t>
      </w:r>
      <w:r w:rsidRPr="0064184F">
        <w:rPr>
          <w:rFonts w:ascii="Times New Roman" w:hAnsi="Times New Roman" w:cs="Times New Roman"/>
          <w:i/>
          <w:iCs/>
          <w:color w:val="222222"/>
          <w:sz w:val="24"/>
          <w:szCs w:val="24"/>
          <w:shd w:val="clear" w:color="auto" w:fill="FFFFFF"/>
        </w:rPr>
        <w:t>Journal of Adolescent and Family Health</w:t>
      </w:r>
      <w:r w:rsidRPr="0064184F">
        <w:rPr>
          <w:rFonts w:ascii="Times New Roman" w:hAnsi="Times New Roman" w:cs="Times New Roman"/>
          <w:color w:val="222222"/>
          <w:sz w:val="24"/>
          <w:szCs w:val="24"/>
          <w:shd w:val="clear" w:color="auto" w:fill="FFFFFF"/>
        </w:rPr>
        <w:t>, </w:t>
      </w:r>
      <w:r w:rsidRPr="0064184F">
        <w:rPr>
          <w:rFonts w:ascii="Times New Roman" w:hAnsi="Times New Roman" w:cs="Times New Roman"/>
          <w:i/>
          <w:iCs/>
          <w:color w:val="222222"/>
          <w:sz w:val="24"/>
          <w:szCs w:val="24"/>
          <w:shd w:val="clear" w:color="auto" w:fill="FFFFFF"/>
        </w:rPr>
        <w:t>7</w:t>
      </w:r>
      <w:r w:rsidRPr="0064184F">
        <w:rPr>
          <w:rFonts w:ascii="Times New Roman" w:hAnsi="Times New Roman" w:cs="Times New Roman"/>
          <w:color w:val="222222"/>
          <w:sz w:val="24"/>
          <w:szCs w:val="24"/>
          <w:shd w:val="clear" w:color="auto" w:fill="FFFFFF"/>
        </w:rPr>
        <w:t>(2), 2.</w:t>
      </w:r>
    </w:p>
    <w:p w14:paraId="2F843E56" w14:textId="77777777" w:rsidR="0031058B" w:rsidRPr="0064184F" w:rsidRDefault="0031058B" w:rsidP="0031058B">
      <w:pPr>
        <w:spacing w:line="480" w:lineRule="auto"/>
        <w:ind w:left="720" w:hanging="720"/>
        <w:rPr>
          <w:rFonts w:ascii="Times New Roman" w:hAnsi="Times New Roman" w:cs="Times New Roman"/>
          <w:color w:val="222222"/>
          <w:sz w:val="24"/>
          <w:szCs w:val="24"/>
          <w:shd w:val="clear" w:color="auto" w:fill="FFFFFF"/>
        </w:rPr>
      </w:pPr>
      <w:r w:rsidRPr="0064184F">
        <w:rPr>
          <w:rFonts w:ascii="Times New Roman" w:hAnsi="Times New Roman" w:cs="Times New Roman"/>
          <w:color w:val="222222"/>
          <w:sz w:val="24"/>
          <w:szCs w:val="24"/>
          <w:shd w:val="clear" w:color="auto" w:fill="FFFFFF"/>
        </w:rPr>
        <w:t xml:space="preserve">Van </w:t>
      </w:r>
      <w:proofErr w:type="spellStart"/>
      <w:r w:rsidRPr="0064184F">
        <w:rPr>
          <w:rFonts w:ascii="Times New Roman" w:hAnsi="Times New Roman" w:cs="Times New Roman"/>
          <w:color w:val="222222"/>
          <w:sz w:val="24"/>
          <w:szCs w:val="24"/>
          <w:shd w:val="clear" w:color="auto" w:fill="FFFFFF"/>
        </w:rPr>
        <w:t>Petegem</w:t>
      </w:r>
      <w:proofErr w:type="spellEnd"/>
      <w:r w:rsidRPr="0064184F">
        <w:rPr>
          <w:rFonts w:ascii="Times New Roman" w:hAnsi="Times New Roman" w:cs="Times New Roman"/>
          <w:color w:val="222222"/>
          <w:sz w:val="24"/>
          <w:szCs w:val="24"/>
          <w:shd w:val="clear" w:color="auto" w:fill="FFFFFF"/>
        </w:rPr>
        <w:t xml:space="preserve">, S., </w:t>
      </w:r>
      <w:proofErr w:type="spellStart"/>
      <w:r w:rsidRPr="0064184F">
        <w:rPr>
          <w:rFonts w:ascii="Times New Roman" w:hAnsi="Times New Roman" w:cs="Times New Roman"/>
          <w:color w:val="222222"/>
          <w:sz w:val="24"/>
          <w:szCs w:val="24"/>
          <w:shd w:val="clear" w:color="auto" w:fill="FFFFFF"/>
        </w:rPr>
        <w:t>Soenens</w:t>
      </w:r>
      <w:proofErr w:type="spellEnd"/>
      <w:r w:rsidRPr="0064184F">
        <w:rPr>
          <w:rFonts w:ascii="Times New Roman" w:hAnsi="Times New Roman" w:cs="Times New Roman"/>
          <w:color w:val="222222"/>
          <w:sz w:val="24"/>
          <w:szCs w:val="24"/>
          <w:shd w:val="clear" w:color="auto" w:fill="FFFFFF"/>
        </w:rPr>
        <w:t xml:space="preserve">, B., </w:t>
      </w:r>
      <w:proofErr w:type="spellStart"/>
      <w:r w:rsidRPr="0064184F">
        <w:rPr>
          <w:rFonts w:ascii="Times New Roman" w:hAnsi="Times New Roman" w:cs="Times New Roman"/>
          <w:color w:val="222222"/>
          <w:sz w:val="24"/>
          <w:szCs w:val="24"/>
          <w:shd w:val="clear" w:color="auto" w:fill="FFFFFF"/>
        </w:rPr>
        <w:t>Vansteenkiste</w:t>
      </w:r>
      <w:proofErr w:type="spellEnd"/>
      <w:r w:rsidRPr="0064184F">
        <w:rPr>
          <w:rFonts w:ascii="Times New Roman" w:hAnsi="Times New Roman" w:cs="Times New Roman"/>
          <w:color w:val="222222"/>
          <w:sz w:val="24"/>
          <w:szCs w:val="24"/>
          <w:shd w:val="clear" w:color="auto" w:fill="FFFFFF"/>
        </w:rPr>
        <w:t>, M., &amp; Beyers, W. (2015). Rebels with a cause? Adolescent defiance from the perspective of reactance theory and self‐determination theory. </w:t>
      </w:r>
      <w:r w:rsidRPr="0064184F">
        <w:rPr>
          <w:rFonts w:ascii="Times New Roman" w:hAnsi="Times New Roman" w:cs="Times New Roman"/>
          <w:i/>
          <w:iCs/>
          <w:color w:val="222222"/>
          <w:sz w:val="24"/>
          <w:szCs w:val="24"/>
          <w:shd w:val="clear" w:color="auto" w:fill="FFFFFF"/>
        </w:rPr>
        <w:t>Child Development</w:t>
      </w:r>
      <w:r w:rsidRPr="0064184F">
        <w:rPr>
          <w:rFonts w:ascii="Times New Roman" w:hAnsi="Times New Roman" w:cs="Times New Roman"/>
          <w:color w:val="222222"/>
          <w:sz w:val="24"/>
          <w:szCs w:val="24"/>
          <w:shd w:val="clear" w:color="auto" w:fill="FFFFFF"/>
        </w:rPr>
        <w:t>, </w:t>
      </w:r>
      <w:r w:rsidRPr="0064184F">
        <w:rPr>
          <w:rFonts w:ascii="Times New Roman" w:hAnsi="Times New Roman" w:cs="Times New Roman"/>
          <w:i/>
          <w:iCs/>
          <w:color w:val="222222"/>
          <w:sz w:val="24"/>
          <w:szCs w:val="24"/>
          <w:shd w:val="clear" w:color="auto" w:fill="FFFFFF"/>
        </w:rPr>
        <w:t>86</w:t>
      </w:r>
      <w:r w:rsidRPr="0064184F">
        <w:rPr>
          <w:rFonts w:ascii="Times New Roman" w:hAnsi="Times New Roman" w:cs="Times New Roman"/>
          <w:color w:val="222222"/>
          <w:sz w:val="24"/>
          <w:szCs w:val="24"/>
          <w:shd w:val="clear" w:color="auto" w:fill="FFFFFF"/>
        </w:rPr>
        <w:t>(3), 903-918.</w:t>
      </w:r>
    </w:p>
    <w:sectPr w:rsidR="0031058B" w:rsidRPr="0064184F" w:rsidSect="006418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FD52B" w14:textId="77777777" w:rsidR="00FA302F" w:rsidRDefault="00FA302F" w:rsidP="0064184F">
      <w:pPr>
        <w:spacing w:after="0" w:line="240" w:lineRule="auto"/>
      </w:pPr>
      <w:r>
        <w:separator/>
      </w:r>
    </w:p>
  </w:endnote>
  <w:endnote w:type="continuationSeparator" w:id="0">
    <w:p w14:paraId="56487AE0" w14:textId="77777777" w:rsidR="00FA302F" w:rsidRDefault="00FA302F" w:rsidP="00641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01C6B7" w14:textId="77777777" w:rsidR="00FA302F" w:rsidRDefault="00FA302F" w:rsidP="0064184F">
      <w:pPr>
        <w:spacing w:after="0" w:line="240" w:lineRule="auto"/>
      </w:pPr>
      <w:r>
        <w:separator/>
      </w:r>
    </w:p>
  </w:footnote>
  <w:footnote w:type="continuationSeparator" w:id="0">
    <w:p w14:paraId="3B7B0FF5" w14:textId="77777777" w:rsidR="00FA302F" w:rsidRDefault="00FA302F" w:rsidP="006418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C71C6" w14:textId="71E2AA82" w:rsidR="0031058B" w:rsidRDefault="0031058B">
    <w:pPr>
      <w:pStyle w:val="Header"/>
    </w:pPr>
    <w:r w:rsidRPr="0064184F">
      <w:rPr>
        <w:rFonts w:ascii="Times New Roman" w:hAnsi="Times New Roman" w:cs="Times New Roman"/>
        <w:sz w:val="24"/>
        <w:szCs w:val="24"/>
      </w:rPr>
      <w:t xml:space="preserve">THEORY OF LATER ADOLESCENCE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BE52C8">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8235704"/>
      <w:docPartObj>
        <w:docPartGallery w:val="Page Numbers (Top of Page)"/>
        <w:docPartUnique/>
      </w:docPartObj>
    </w:sdtPr>
    <w:sdtEndPr>
      <w:rPr>
        <w:noProof/>
      </w:rPr>
    </w:sdtEndPr>
    <w:sdtContent>
      <w:p w14:paraId="006EF5F7" w14:textId="7D09B124" w:rsidR="00710C76" w:rsidRPr="00710C76" w:rsidRDefault="00710C76">
        <w:pPr>
          <w:pStyle w:val="Header"/>
          <w:jc w:val="right"/>
          <w:rPr>
            <w:rFonts w:ascii="Times New Roman" w:hAnsi="Times New Roman" w:cs="Times New Roman"/>
            <w:sz w:val="24"/>
            <w:szCs w:val="24"/>
          </w:rPr>
        </w:pPr>
        <w:r w:rsidRPr="00710C76">
          <w:rPr>
            <w:rFonts w:ascii="Times New Roman" w:hAnsi="Times New Roman" w:cs="Times New Roman"/>
            <w:sz w:val="24"/>
            <w:szCs w:val="24"/>
          </w:rPr>
          <w:t>Running head: THEORY OF LATER ADOLESCENCE</w:t>
        </w:r>
        <w:r>
          <w:rPr>
            <w:rFonts w:ascii="Times New Roman" w:hAnsi="Times New Roman" w:cs="Times New Roman"/>
            <w:sz w:val="24"/>
            <w:szCs w:val="24"/>
          </w:rPr>
          <w:t xml:space="preserve">                                                               </w:t>
        </w:r>
        <w:r w:rsidRPr="00710C76">
          <w:rPr>
            <w:rFonts w:ascii="Times New Roman" w:hAnsi="Times New Roman" w:cs="Times New Roman"/>
            <w:sz w:val="24"/>
            <w:szCs w:val="24"/>
          </w:rPr>
          <w:fldChar w:fldCharType="begin"/>
        </w:r>
        <w:r w:rsidRPr="00710C76">
          <w:rPr>
            <w:rFonts w:ascii="Times New Roman" w:hAnsi="Times New Roman" w:cs="Times New Roman"/>
            <w:sz w:val="24"/>
            <w:szCs w:val="24"/>
          </w:rPr>
          <w:instrText xml:space="preserve"> PAGE   \* MERGEFORMAT </w:instrText>
        </w:r>
        <w:r w:rsidRPr="00710C76">
          <w:rPr>
            <w:rFonts w:ascii="Times New Roman" w:hAnsi="Times New Roman" w:cs="Times New Roman"/>
            <w:sz w:val="24"/>
            <w:szCs w:val="24"/>
          </w:rPr>
          <w:fldChar w:fldCharType="separate"/>
        </w:r>
        <w:r w:rsidR="001C537A">
          <w:rPr>
            <w:rFonts w:ascii="Times New Roman" w:hAnsi="Times New Roman" w:cs="Times New Roman"/>
            <w:noProof/>
            <w:sz w:val="24"/>
            <w:szCs w:val="24"/>
          </w:rPr>
          <w:t>1</w:t>
        </w:r>
        <w:r w:rsidRPr="00710C76">
          <w:rPr>
            <w:rFonts w:ascii="Times New Roman" w:hAnsi="Times New Roman" w:cs="Times New Roman"/>
            <w:noProof/>
            <w:sz w:val="24"/>
            <w:szCs w:val="24"/>
          </w:rPr>
          <w:fldChar w:fldCharType="end"/>
        </w:r>
      </w:p>
    </w:sdtContent>
  </w:sdt>
  <w:p w14:paraId="216DCA48" w14:textId="4C7B7E3E" w:rsidR="0064184F" w:rsidRPr="00710C76" w:rsidRDefault="0064184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DAA"/>
    <w:rsid w:val="001B5647"/>
    <w:rsid w:val="001C537A"/>
    <w:rsid w:val="001D3DAA"/>
    <w:rsid w:val="002D223F"/>
    <w:rsid w:val="0031058B"/>
    <w:rsid w:val="004527C3"/>
    <w:rsid w:val="004E3A96"/>
    <w:rsid w:val="0051512E"/>
    <w:rsid w:val="00544F8C"/>
    <w:rsid w:val="0064184F"/>
    <w:rsid w:val="006A2B51"/>
    <w:rsid w:val="006A57DA"/>
    <w:rsid w:val="00710C76"/>
    <w:rsid w:val="00774138"/>
    <w:rsid w:val="00A44DB5"/>
    <w:rsid w:val="00B9478E"/>
    <w:rsid w:val="00BE52C8"/>
    <w:rsid w:val="00C06109"/>
    <w:rsid w:val="00D228B2"/>
    <w:rsid w:val="00D85AF9"/>
    <w:rsid w:val="00DA3677"/>
    <w:rsid w:val="00FA302F"/>
    <w:rsid w:val="00FF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84F"/>
  </w:style>
  <w:style w:type="paragraph" w:styleId="Footer">
    <w:name w:val="footer"/>
    <w:basedOn w:val="Normal"/>
    <w:link w:val="FooterChar"/>
    <w:uiPriority w:val="99"/>
    <w:unhideWhenUsed/>
    <w:rsid w:val="00641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8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84F"/>
  </w:style>
  <w:style w:type="paragraph" w:styleId="Footer">
    <w:name w:val="footer"/>
    <w:basedOn w:val="Normal"/>
    <w:link w:val="FooterChar"/>
    <w:uiPriority w:val="99"/>
    <w:unhideWhenUsed/>
    <w:rsid w:val="00641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2019-04-13T10:10:00Z</dcterms:created>
  <dcterms:modified xsi:type="dcterms:W3CDTF">2019-04-13T14:41:00Z</dcterms:modified>
</cp:coreProperties>
</file>